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06430.xml.htm"/>
      <w:bookmarkStart w:id="1" w:name="kswkform4_17895064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Sternweis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12130 MILLENNIUM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Honest Company, Inc.</w:t>
              </w:r>
            </w:hyperlink>
            <w:r>
              <w:rPr/>
              <w:t xml:space="preserve"> [ </w:t>
            </w:r>
            <w:r>
              <w:rPr>
                <w:rFonts w:ascii="Times;serif" w:hAnsi="Times;serif"/>
                <w:color w:val="0000FF"/>
                <w:sz w:val="24"/>
                <w:shd w:fill="FFFFFF" w:val="clear"/>
              </w:rPr>
              <w:t>HNST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Enterprise Dev. &amp; Strat.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31"/>
        <w:gridCol w:w="454"/>
        <w:gridCol w:w="712"/>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5.48</w:t>
            </w:r>
            <w:r>
              <w:rPr>
                <w:rFonts w:ascii="Times;serif" w:hAnsi="Times;serif"/>
                <w:color w:val="008000"/>
                <w:position w:val="7"/>
                <w:sz w:val="16"/>
                <w:sz w:val="20"/>
                <w:shd w:fill="FFFFFF" w:val="clear"/>
              </w:rPr>
              <w:t>(1)</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429,394</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$5.40 to $5.54, inclusive. The reporting person undertakes to provide to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313,431 restricted stock units which are payable in an equivalent number of shares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Brendan Sheehey,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16633" TargetMode="External"/><Relationship Id="rId5" Type="http://schemas.openxmlformats.org/officeDocument/2006/relationships/hyperlink" Target="http://www.sec.gov/cgi-bin/browse-edgar?action=getcompany&amp;CIK=00015309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3542</Characters>
  <CharactersWithSpaces>4124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